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0</wp:posOffset>
                </wp:positionH>
                <wp:positionV relativeFrom="page">
                  <wp:posOffset>-158749</wp:posOffset>
                </wp:positionV>
                <wp:extent cx="7772400" cy="1498391"/>
                <wp:effectExtent b="0" l="0" r="0" t="0"/>
                <wp:wrapNone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459800" y="2898620"/>
                          <a:ext cx="7772400" cy="1498391"/>
                          <a:chOff x="1459800" y="2898620"/>
                          <a:chExt cx="9532050" cy="1762760"/>
                        </a:xfrm>
                      </wpg:grpSpPr>
                      <wpg:grpSp>
                        <wpg:cNvGrpSpPr/>
                        <wpg:grpSpPr>
                          <a:xfrm>
                            <a:off x="1459800" y="2898620"/>
                            <a:ext cx="7772400" cy="1762760"/>
                            <a:chOff x="0" y="0"/>
                            <a:chExt cx="7772400" cy="1762760"/>
                          </a:xfrm>
                        </wpg:grpSpPr>
                        <wps:wsp>
                          <wps:cNvSpPr/>
                          <wps:cNvPr id="6" name="Shape 6"/>
                          <wps:spPr>
                            <a:xfrm>
                              <a:off x="0" y="0"/>
                              <a:ext cx="7772400" cy="176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0" y="0"/>
                              <a:ext cx="7772400" cy="1762760"/>
                            </a:xfrm>
                            <a:custGeom>
                              <a:rect b="b" l="l" r="r" t="t"/>
                              <a:pathLst>
                                <a:path extrusionOk="0" h="1762760" w="7772400">
                                  <a:moveTo>
                                    <a:pt x="0" y="0"/>
                                  </a:moveTo>
                                  <a:lnTo>
                                    <a:pt x="0" y="1762760"/>
                                  </a:lnTo>
                                  <a:lnTo>
                                    <a:pt x="7772400" y="1762760"/>
                                  </a:lnTo>
                                  <a:lnTo>
                                    <a:pt x="777240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Flama-Book" w:cs="Flama-Book" w:eastAsia="Flama-Book" w:hAnsi="Flama-Book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Flama-Book" w:cs="Flama-Book" w:eastAsia="Flama-Book" w:hAnsi="Flama-Book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2.0000000298023224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Flama-Book" w:cs="Flama-Book" w:eastAsia="Flama-Book" w:hAnsi="Flama-Book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720" w:right="0" w:firstLine="72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Flama-Book" w:cs="Flama-Book" w:eastAsia="Flama-Book" w:hAnsi="Flama-Book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3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720" w:right="0" w:firstLine="72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Flama-Book" w:cs="Flama-Book" w:eastAsia="Flama-Book" w:hAnsi="Flama-Book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2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Flama-Book" w:cs="Flama-Book" w:eastAsia="Flama-Book" w:hAnsi="Flama-Book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2"/>
                                    <w:vertAlign w:val="baseline"/>
                                  </w:rPr>
                                  <w:t xml:space="preserve">COM</w:t>
                                </w:r>
                                <w:r w:rsidDel="00000000" w:rsidR="00000000" w:rsidRPr="00000000">
                                  <w:rPr>
                                    <w:rFonts w:ascii="Flama-Book" w:cs="Flama-Book" w:eastAsia="Flama-Book" w:hAnsi="Flama-Book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2"/>
                                    <w:vertAlign w:val="baseline"/>
                                  </w:rPr>
                                  <w:t xml:space="preserve">IENCE</w:t>
                                </w:r>
                                <w:r w:rsidDel="00000000" w:rsidR="00000000" w:rsidRPr="00000000">
                                  <w:rPr>
                                    <w:rFonts w:ascii="Flama-Book" w:cs="Flama-Book" w:eastAsia="Flama-Book" w:hAnsi="Flama-Book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2"/>
                                    <w:vertAlign w:val="baseline"/>
                                  </w:rPr>
                                  <w:t xml:space="preserve"> A ESTABLECER OBJETIVOS DE EMISIONES AMBICIOSOS Y BASADOS EN CIENCIA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195" w:line="240"/>
                                  <w:ind w:left="720" w:right="3165" w:firstLine="72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Flama-Extrabold" w:cs="Flama-Extrabold" w:eastAsia="Flama-Extrabold" w:hAnsi="Flama-Extrabold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Flama-Book" w:cs="Flama-Book" w:eastAsia="Flama-Book" w:hAnsi="Flama-Book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18"/>
                                    <w:vertAlign w:val="baseline"/>
                                  </w:rPr>
                                  <w:t xml:space="preserve">Tal vez su empresa aún no tiene establecido objetivos de reducción de emisiones o se siente abrumada por los requisitos técnicos. Acelere su viaje hacia el establecimiento de objetivos de emisiones basados en la ciencia con el Climate Ambition Accelerator.</w:t>
                                </w:r>
                              </w:p>
                            </w:txbxContent>
                          </wps:txbx>
                          <wps:bodyPr anchorCtr="0" anchor="t" bIns="38100" lIns="88900" spcFirstLastPara="1" rIns="88900" wrap="square" tIns="38100">
                            <a:noAutofit/>
                          </wps:bodyPr>
                        </wps:wsp>
                      </wpg:grpSp>
                      <wps:wsp>
                        <wps:cNvSpPr txBox="1"/>
                        <wps:cNvPr id="8" name="Shape 8"/>
                        <wps:spPr>
                          <a:xfrm>
                            <a:off x="2438250" y="3377225"/>
                            <a:ext cx="85536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0</wp:posOffset>
                </wp:positionH>
                <wp:positionV relativeFrom="page">
                  <wp:posOffset>-158749</wp:posOffset>
                </wp:positionV>
                <wp:extent cx="7772400" cy="1498391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72400" cy="14983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/>
      <w:r w:rsidDel="00000000" w:rsidR="00000000" w:rsidRPr="00000000"/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ind w:firstLine="720"/>
        <w:rPr>
          <w:color w:val="1f334f"/>
        </w:rPr>
      </w:pPr>
      <w:r w:rsidDel="00000000" w:rsidR="00000000" w:rsidRPr="00000000">
        <w:rPr>
          <w:color w:val="1f334f"/>
          <w:rtl w:val="0"/>
        </w:rPr>
        <w:t xml:space="preserve"> RESUMEN DEL PROGRAMA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" w:line="249" w:lineRule="auto"/>
        <w:ind w:left="720" w:right="567" w:firstLine="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El Climate Ambition Accelerator es un programa acelerador de seis meses para empresas que participan en el Pacto </w:t>
      </w:r>
      <w:r w:rsidDel="00000000" w:rsidR="00000000" w:rsidRPr="00000000">
        <w:rPr>
          <w:color w:val="1f334f"/>
          <w:sz w:val="16"/>
          <w:szCs w:val="16"/>
          <w:rtl w:val="0"/>
        </w:rPr>
        <w:t xml:space="preserve">Global</w:t>
      </w: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 de Naciones Unidas que buscan avanzar hacia el establecimiento de objetivos de emisiones basados en la ciencia y crear un camino claro para abordar la transición de su organización hacia el cero neto.  Dirigido por el Pacto </w:t>
      </w:r>
      <w:r w:rsidDel="00000000" w:rsidR="00000000" w:rsidRPr="00000000">
        <w:rPr>
          <w:color w:val="1f334f"/>
          <w:sz w:val="16"/>
          <w:szCs w:val="16"/>
          <w:rtl w:val="0"/>
        </w:rPr>
        <w:t xml:space="preserve">Global</w:t>
      </w: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 de Naciones Unidas con el apoyo de Ørsted y Natura &amp; Co y patrocinado por En+ Group, el Climate Ambition Accelerator tiene como objetivo ampliar la acción climática creíble en empresas de todos los tamaños, sectores y regiones, lo que les permite cumplir con compromisos significativos para reducir las emisiones a escala.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" w:line="249" w:lineRule="auto"/>
        <w:ind w:left="720" w:right="173" w:firstLine="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No importa dónde se encuentren las empresas en su viaje hacia la sostenibilidad, el Climate Ambition Accelerator las dotará con el conocimiento y las habilidades que necesitan para acelerar el progreso hacia el establecimiento de objetivos de emisiones basados en la ciencia alineados con la vía de 1,5 ° C. A través de las Redes Locales del Pacto </w:t>
      </w:r>
      <w:r w:rsidDel="00000000" w:rsidR="00000000" w:rsidRPr="00000000">
        <w:rPr>
          <w:color w:val="1f334f"/>
          <w:sz w:val="16"/>
          <w:szCs w:val="16"/>
          <w:rtl w:val="0"/>
        </w:rPr>
        <w:t xml:space="preserve">Globa</w:t>
      </w: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l en todo el mundo, las empresas participantes obtendrán acceso a las mejores prácticas globales, oportunidades de aprendizaje entre pares, sesiones de desarrollo de capacidades y formación a demanda.</w:t>
      </w:r>
    </w:p>
    <w:p w:rsidR="00000000" w:rsidDel="00000000" w:rsidP="00000000" w:rsidRDefault="00000000" w:rsidRPr="00000000" w14:paraId="00000010">
      <w:pPr>
        <w:spacing w:before="100" w:lineRule="auto"/>
        <w:ind w:left="720" w:firstLine="0"/>
        <w:rPr>
          <w:b w:val="1"/>
          <w:color w:val="1f334f"/>
          <w:sz w:val="16"/>
          <w:szCs w:val="16"/>
        </w:rPr>
      </w:pPr>
      <w:r w:rsidDel="00000000" w:rsidR="00000000" w:rsidRPr="00000000">
        <w:rPr>
          <w:b w:val="1"/>
          <w:color w:val="1f334f"/>
          <w:sz w:val="16"/>
          <w:szCs w:val="16"/>
          <w:rtl w:val="0"/>
        </w:rPr>
        <w:t xml:space="preserve"> BENEFICIOS DEL PROGRAMA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9"/>
          <w:tab w:val="left" w:pos="1080"/>
        </w:tabs>
        <w:spacing w:after="0" w:before="84" w:line="240" w:lineRule="auto"/>
        <w:ind w:left="1080" w:right="0" w:hanging="36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Aprenda cómo establecer objetivos de reducción de emisiones basados en la ciencia para alcanzar el cero neto para 2050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9"/>
          <w:tab w:val="left" w:pos="1080"/>
        </w:tabs>
        <w:spacing w:after="0" w:before="55" w:line="240" w:lineRule="auto"/>
        <w:ind w:left="1080" w:right="0" w:hanging="36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Motive a los inversores, líderes, empleados/as y accionistas con un plan de reducción de emisiones que diferencie a su organización en el mercado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9"/>
          <w:tab w:val="left" w:pos="1080"/>
        </w:tabs>
        <w:spacing w:after="0" w:before="55" w:line="249" w:lineRule="auto"/>
        <w:ind w:left="1080" w:right="1634" w:hanging="36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Obtenga una comprensión clara de la iniciativa Science Based Targets (SBTi) y el concepto de cero neto, incluidas las metodologías, los requisitos, los procesos, los beneficios y la aplicabilidad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9"/>
          <w:tab w:val="left" w:pos="1080"/>
        </w:tabs>
        <w:spacing w:after="0" w:before="47" w:line="240" w:lineRule="auto"/>
        <w:ind w:left="1080" w:right="0" w:hanging="36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Escuche a sus compañeros/as y comparta ideas en sesiones grupales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9"/>
          <w:tab w:val="left" w:pos="1080"/>
        </w:tabs>
        <w:spacing w:after="0" w:before="55" w:line="240" w:lineRule="auto"/>
        <w:ind w:left="1080" w:right="0" w:hanging="36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Aproveche el aprendizaje bajo demanda que le permite trabajar a su propio ritmo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9"/>
          <w:tab w:val="left" w:pos="1080"/>
        </w:tabs>
        <w:spacing w:after="0" w:before="55" w:line="240" w:lineRule="auto"/>
        <w:ind w:left="1080" w:right="0" w:hanging="36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Obtenga acceso a personas expertas de la industria y oportunidades de networking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9"/>
          <w:tab w:val="left" w:pos="1080"/>
        </w:tabs>
        <w:spacing w:after="0" w:before="95" w:line="240" w:lineRule="auto"/>
        <w:ind w:left="1080" w:right="0" w:hanging="36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f334f"/>
          <w:sz w:val="16"/>
          <w:szCs w:val="16"/>
          <w:u w:val="none"/>
          <w:shd w:fill="auto" w:val="clear"/>
          <w:vertAlign w:val="baseline"/>
          <w:rtl w:val="0"/>
        </w:rPr>
        <w:t xml:space="preserve">Benefíciese de las actividades locales combinadas con los conocimientos y mejores prácticas globales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100" w:lineRule="auto"/>
        <w:ind w:left="720" w:firstLine="0"/>
        <w:rPr>
          <w:b w:val="1"/>
          <w:color w:val="1f334f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100" w:lineRule="auto"/>
        <w:ind w:left="720" w:firstLine="0"/>
        <w:rPr>
          <w:b w:val="1"/>
          <w:color w:val="1f334f"/>
          <w:sz w:val="16"/>
          <w:szCs w:val="16"/>
        </w:rPr>
      </w:pPr>
      <w:r w:rsidDel="00000000" w:rsidR="00000000" w:rsidRPr="00000000">
        <w:rPr>
          <w:b w:val="1"/>
          <w:color w:val="1f334f"/>
          <w:sz w:val="16"/>
          <w:szCs w:val="16"/>
          <w:rtl w:val="0"/>
        </w:rPr>
        <w:t xml:space="preserve">MÓDULOS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Flama" w:cs="Flama" w:eastAsia="Flama" w:hAnsi="Flama"/>
          <w:b w:val="1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5207000</wp:posOffset>
                </wp:positionH>
                <wp:positionV relativeFrom="paragraph">
                  <wp:posOffset>63500</wp:posOffset>
                </wp:positionV>
                <wp:extent cx="2219325" cy="1017270"/>
                <wp:effectExtent b="0" l="0" r="0" t="0"/>
                <wp:wrapTopAndBottom distB="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241100" y="3276128"/>
                          <a:ext cx="2209800" cy="1007745"/>
                        </a:xfrm>
                        <a:custGeom>
                          <a:rect b="b" l="l" r="r" t="t"/>
                          <a:pathLst>
                            <a:path extrusionOk="0" h="1007745" w="2209800">
                              <a:moveTo>
                                <a:pt x="0" y="0"/>
                              </a:moveTo>
                              <a:lnTo>
                                <a:pt x="0" y="1007745"/>
                              </a:lnTo>
                              <a:lnTo>
                                <a:pt x="2209800" y="1007745"/>
                              </a:lnTo>
                              <a:lnTo>
                                <a:pt x="2209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DCFE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46.00000381469727" w:line="240"/>
                              <w:ind w:left="202.00000762939453" w:right="0" w:firstLine="202.0000076293945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Flama-Book" w:cs="Flama-Book" w:eastAsia="Flama-Book" w:hAnsi="Flama-Book"/>
                                <w:b w:val="1"/>
                                <w:i w:val="0"/>
                                <w:smallCaps w:val="0"/>
                                <w:strike w:val="0"/>
                                <w:color w:val="1f334f"/>
                                <w:sz w:val="16"/>
                                <w:vertAlign w:val="baseline"/>
                              </w:rPr>
                              <w:t xml:space="preserve">IMPLEMENTACIÓN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101.99999809265137" w:line="249.0000057220459"/>
                              <w:ind w:left="202.00000762939453" w:right="226.00000381469727" w:firstLine="202.0000076293945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Flama" w:cs="Flama" w:eastAsia="Flama" w:hAnsi="Flam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Flama-Book" w:cs="Flama-Book" w:eastAsia="Flama-Book" w:hAnsi="Flama-Book"/>
                                <w:b w:val="0"/>
                                <w:i w:val="0"/>
                                <w:smallCaps w:val="0"/>
                                <w:strike w:val="0"/>
                                <w:color w:val="1f334f"/>
                                <w:sz w:val="16"/>
                                <w:vertAlign w:val="baseline"/>
                              </w:rPr>
                              <w:t xml:space="preserve">Aprenda cómo gestionar las emisiones de gases de efecto invernadero e implementar diferentes estrategias de reducción de emisiones para cumplir objetivos ambiciosos. </w:t>
                            </w:r>
                          </w:p>
                        </w:txbxContent>
                      </wps:txbx>
                      <wps:bodyPr anchorCtr="0" anchor="t" bIns="38100" lIns="0" spcFirstLastPara="1" rIns="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5207000</wp:posOffset>
                </wp:positionH>
                <wp:positionV relativeFrom="paragraph">
                  <wp:posOffset>63500</wp:posOffset>
                </wp:positionV>
                <wp:extent cx="2219325" cy="1017270"/>
                <wp:effectExtent b="0" l="0" r="0" t="0"/>
                <wp:wrapTopAndBottom distB="0" dist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9325" cy="1017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2882900</wp:posOffset>
                </wp:positionH>
                <wp:positionV relativeFrom="paragraph">
                  <wp:posOffset>63500</wp:posOffset>
                </wp:positionV>
                <wp:extent cx="2219325" cy="1017270"/>
                <wp:effectExtent b="0" l="0" r="0" t="0"/>
                <wp:wrapTopAndBottom distB="0" dist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241100" y="3276128"/>
                          <a:ext cx="2209800" cy="1007745"/>
                        </a:xfrm>
                        <a:custGeom>
                          <a:rect b="b" l="l" r="r" t="t"/>
                          <a:pathLst>
                            <a:path extrusionOk="0" h="1007745" w="2209800">
                              <a:moveTo>
                                <a:pt x="0" y="0"/>
                              </a:moveTo>
                              <a:lnTo>
                                <a:pt x="0" y="1007745"/>
                              </a:lnTo>
                              <a:lnTo>
                                <a:pt x="2209800" y="1007745"/>
                              </a:lnTo>
                              <a:lnTo>
                                <a:pt x="2209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99CC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46.00000381469727" w:line="240"/>
                              <w:ind w:left="190" w:right="0" w:firstLine="19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Flama-Book" w:cs="Flama-Book" w:eastAsia="Flama-Book" w:hAnsi="Flama-Book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16"/>
                                <w:vertAlign w:val="baseline"/>
                              </w:rPr>
                              <w:t xml:space="preserve"> CASO DE NEGOCIO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101.99999809265137" w:line="249.0000057220459"/>
                              <w:ind w:left="190" w:right="211.00000381469727" w:firstLine="19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Flama" w:cs="Flama" w:eastAsia="Flama" w:hAnsi="Flam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Flama-Book" w:cs="Flama-Book" w:eastAsia="Flama-Book" w:hAnsi="Flama-Book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16"/>
                                <w:vertAlign w:val="baseline"/>
                              </w:rPr>
                              <w:t xml:space="preserve">Impulsar la ambición climática a nivel interno y lograr el compromiso a nivel de dirección y consejo de administración.</w:t>
                            </w:r>
                          </w:p>
                        </w:txbxContent>
                      </wps:txbx>
                      <wps:bodyPr anchorCtr="0" anchor="t" bIns="38100" lIns="0" spcFirstLastPara="1" rIns="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2882900</wp:posOffset>
                </wp:positionH>
                <wp:positionV relativeFrom="paragraph">
                  <wp:posOffset>63500</wp:posOffset>
                </wp:positionV>
                <wp:extent cx="2219325" cy="101727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9325" cy="1017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63500</wp:posOffset>
                </wp:positionV>
                <wp:extent cx="2220595" cy="1017270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240465" y="3276128"/>
                          <a:ext cx="2211070" cy="1007745"/>
                        </a:xfrm>
                        <a:custGeom>
                          <a:rect b="b" l="l" r="r" t="t"/>
                          <a:pathLst>
                            <a:path extrusionOk="0" h="1007745" w="2211070">
                              <a:moveTo>
                                <a:pt x="0" y="0"/>
                              </a:moveTo>
                              <a:lnTo>
                                <a:pt x="0" y="1007745"/>
                              </a:lnTo>
                              <a:lnTo>
                                <a:pt x="2211070" y="1007745"/>
                              </a:lnTo>
                              <a:lnTo>
                                <a:pt x="22110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334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46.00000381469727" w:line="240"/>
                              <w:ind w:left="177.00000762939453" w:right="0" w:firstLine="177.0000076293945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Flama-Book" w:cs="Flama-Book" w:eastAsia="Flama-Book" w:hAnsi="Flama-Book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16"/>
                                <w:vertAlign w:val="baseline"/>
                              </w:rPr>
                              <w:t xml:space="preserve">FUNDAMENTOS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101.99999809265137" w:line="249.0000057220459"/>
                              <w:ind w:left="177.00000762939453" w:right="167.99999237060547" w:firstLine="177.0000076293945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Flama" w:cs="Flama" w:eastAsia="Flama" w:hAnsi="Flama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Flama-Book" w:cs="Flama-Book" w:eastAsia="Flama-Book" w:hAnsi="Flama-Book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16"/>
                                <w:vertAlign w:val="baseline"/>
                              </w:rPr>
                              <w:t xml:space="preserve">Profundizar en la metodología y el enfoque del establecimiento de objetivos basados en la ciencia (SBT), desde los conceptos básicos hasta las discusiones en profundidad sobre el concepto de cero neto para las empresas más avanzadas.</w:t>
                            </w:r>
                          </w:p>
                        </w:txbxContent>
                      </wps:txbx>
                      <wps:bodyPr anchorCtr="0" anchor="t" bIns="38100" lIns="0" spcFirstLastPara="1" rIns="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63500</wp:posOffset>
                </wp:positionV>
                <wp:extent cx="2220595" cy="101727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0595" cy="1017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Flama" w:cs="Flama" w:eastAsia="Flama" w:hAnsi="Flama"/>
          <w:b w:val="1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100" w:lineRule="auto"/>
        <w:ind w:left="720" w:firstLine="0"/>
        <w:rPr>
          <w:rFonts w:ascii="Flama" w:cs="Flama" w:eastAsia="Flama" w:hAnsi="Flama"/>
          <w:b w:val="1"/>
          <w:sz w:val="16"/>
          <w:szCs w:val="16"/>
        </w:rPr>
      </w:pPr>
      <w:r w:rsidDel="00000000" w:rsidR="00000000" w:rsidRPr="00000000">
        <w:rPr>
          <w:b w:val="1"/>
          <w:color w:val="1f334f"/>
          <w:sz w:val="16"/>
          <w:szCs w:val="16"/>
          <w:rtl w:val="0"/>
        </w:rPr>
        <w:t xml:space="preserve">ELEGIBILIDAD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719" w:right="0" w:firstLine="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1e325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e3250"/>
          <w:sz w:val="16"/>
          <w:szCs w:val="16"/>
          <w:u w:val="none"/>
          <w:shd w:fill="auto" w:val="clear"/>
          <w:vertAlign w:val="baseline"/>
          <w:rtl w:val="0"/>
        </w:rPr>
        <w:t xml:space="preserve">Para participar en el Climate Ambition Accelerator, las empresas deben ser socias del Pacto </w:t>
      </w:r>
      <w:r w:rsidDel="00000000" w:rsidR="00000000" w:rsidRPr="00000000">
        <w:rPr>
          <w:color w:val="1e3250"/>
          <w:sz w:val="16"/>
          <w:szCs w:val="16"/>
          <w:rtl w:val="0"/>
        </w:rPr>
        <w:t xml:space="preserve">Global</w:t>
      </w: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e3250"/>
          <w:sz w:val="16"/>
          <w:szCs w:val="16"/>
          <w:u w:val="none"/>
          <w:shd w:fill="auto" w:val="clear"/>
          <w:vertAlign w:val="baseline"/>
          <w:rtl w:val="0"/>
        </w:rPr>
        <w:t xml:space="preserve"> de Naciones Unidas, y cumplir con los siguientes criterios: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9"/>
          <w:tab w:val="left" w:pos="990"/>
        </w:tabs>
        <w:spacing w:after="0" w:before="99" w:line="240" w:lineRule="auto"/>
        <w:ind w:left="990" w:right="0" w:hanging="270.99999999999994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1e325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e3250"/>
          <w:sz w:val="16"/>
          <w:szCs w:val="16"/>
          <w:u w:val="none"/>
          <w:shd w:fill="auto" w:val="clear"/>
          <w:vertAlign w:val="baseline"/>
          <w:rtl w:val="0"/>
        </w:rPr>
        <w:t xml:space="preserve">Actualmente comprometidas con una red local del Pacto</w:t>
      </w:r>
      <w:r w:rsidDel="00000000" w:rsidR="00000000" w:rsidRPr="00000000">
        <w:rPr>
          <w:color w:val="1e3250"/>
          <w:sz w:val="16"/>
          <w:szCs w:val="16"/>
          <w:rtl w:val="0"/>
        </w:rPr>
        <w:t xml:space="preserve"> Global </w:t>
      </w: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e3250"/>
          <w:sz w:val="16"/>
          <w:szCs w:val="16"/>
          <w:u w:val="none"/>
          <w:shd w:fill="auto" w:val="clear"/>
          <w:vertAlign w:val="baseline"/>
          <w:rtl w:val="0"/>
        </w:rPr>
        <w:t xml:space="preserve">en su región.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9"/>
          <w:tab w:val="left" w:pos="990"/>
        </w:tabs>
        <w:spacing w:after="0" w:before="55" w:line="249" w:lineRule="auto"/>
        <w:ind w:left="990" w:right="1409" w:hanging="27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1e325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e3250"/>
          <w:sz w:val="16"/>
          <w:szCs w:val="16"/>
          <w:u w:val="none"/>
          <w:shd w:fill="auto" w:val="clear"/>
          <w:vertAlign w:val="baseline"/>
          <w:rtl w:val="0"/>
        </w:rPr>
        <w:t xml:space="preserve">Interesadas en establecer objetivos ambiciosos de reducción de emisiones alineados con la ciencia climática al ritmo y la escala necesarios para cumplir con los objetivos del Acuerdo de París.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9"/>
          <w:tab w:val="left" w:pos="990"/>
        </w:tabs>
        <w:spacing w:after="0" w:before="47" w:line="249" w:lineRule="auto"/>
        <w:ind w:left="990" w:right="902" w:hanging="270"/>
        <w:jc w:val="left"/>
        <w:rPr>
          <w:rFonts w:ascii="Flama-Book" w:cs="Flama-Book" w:eastAsia="Flama-Book" w:hAnsi="Flama-Book"/>
          <w:b w:val="0"/>
          <w:i w:val="0"/>
          <w:smallCaps w:val="0"/>
          <w:strike w:val="0"/>
          <w:color w:val="1e3250"/>
          <w:sz w:val="16"/>
          <w:szCs w:val="16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Flama-Book" w:cs="Flama-Book" w:eastAsia="Flama-Book" w:hAnsi="Flama-Book"/>
          <w:b w:val="0"/>
          <w:i w:val="0"/>
          <w:smallCaps w:val="0"/>
          <w:strike w:val="0"/>
          <w:color w:val="1e3250"/>
          <w:sz w:val="16"/>
          <w:szCs w:val="16"/>
          <w:u w:val="none"/>
          <w:shd w:fill="auto" w:val="clear"/>
          <w:vertAlign w:val="baseline"/>
          <w:rtl w:val="0"/>
        </w:rPr>
        <w:t xml:space="preserve">Dispuestas a designar a dos personas representantes para participar en las actividades y eventos del programa y a una persona representante a nivel directivo para seguir los desarrollos del programa, brindar apoyo y participar en eventos de alto nivel.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9"/>
          <w:tab w:val="left" w:pos="990"/>
        </w:tabs>
        <w:spacing w:after="0" w:before="47" w:line="249" w:lineRule="auto"/>
        <w:ind w:right="902"/>
        <w:jc w:val="left"/>
        <w:rPr>
          <w:color w:val="1e3250"/>
          <w:sz w:val="16"/>
          <w:szCs w:val="16"/>
        </w:rPr>
      </w:pPr>
      <w:bookmarkStart w:colFirst="0" w:colLast="0" w:name="_heading=h.spw7wpiaxmr1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9"/>
          <w:tab w:val="left" w:pos="990"/>
        </w:tabs>
        <w:spacing w:after="0" w:before="47" w:line="249" w:lineRule="auto"/>
        <w:ind w:right="902"/>
        <w:jc w:val="left"/>
        <w:rPr>
          <w:color w:val="1e3250"/>
          <w:sz w:val="16"/>
          <w:szCs w:val="16"/>
        </w:rPr>
      </w:pPr>
      <w:bookmarkStart w:colFirst="0" w:colLast="0" w:name="_heading=h.rrxsajfblb1w" w:id="2"/>
      <w:bookmarkEnd w:id="2"/>
      <w:r w:rsidDel="00000000" w:rsidR="00000000" w:rsidRPr="00000000">
        <w:rPr>
          <w:color w:val="1e3250"/>
          <w:sz w:val="16"/>
          <w:szCs w:val="16"/>
          <w:rtl w:val="0"/>
        </w:rPr>
        <w:tab/>
        <w:t xml:space="preserve">Para más información, contactar con Natalia Fontanet:</w:t>
      </w:r>
      <w:hyperlink r:id="rId11">
        <w:r w:rsidDel="00000000" w:rsidR="00000000" w:rsidRPr="00000000">
          <w:rPr>
            <w:color w:val="1155cc"/>
            <w:sz w:val="16"/>
            <w:szCs w:val="16"/>
            <w:u w:val="single"/>
            <w:rtl w:val="0"/>
          </w:rPr>
          <w:t xml:space="preserve"> nfontanet@pactoglobal.org.ar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100" w:lineRule="auto"/>
        <w:ind w:left="720" w:firstLine="0"/>
        <w:rPr>
          <w:b w:val="1"/>
          <w:color w:val="ffffff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100" w:lineRule="auto"/>
        <w:ind w:left="720" w:firstLine="0"/>
        <w:rPr>
          <w:rFonts w:ascii="Flama-Book" w:cs="Flama-Book" w:eastAsia="Flama-Book" w:hAnsi="Flama-Book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Flama"/>
  <w:font w:name="Mali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Flama-Boo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▪"/>
      <w:lvlJc w:val="left"/>
      <w:pPr>
        <w:ind w:left="990" w:hanging="270"/>
      </w:pPr>
      <w:rPr>
        <w:rFonts w:ascii="Mali Light" w:cs="Mali Light" w:eastAsia="Mali Light" w:hAnsi="Mali Light"/>
      </w:rPr>
    </w:lvl>
    <w:lvl w:ilvl="1">
      <w:start w:val="0"/>
      <w:numFmt w:val="bullet"/>
      <w:lvlText w:val="•"/>
      <w:lvlJc w:val="left"/>
      <w:pPr>
        <w:ind w:left="2124" w:hanging="270"/>
      </w:pPr>
      <w:rPr/>
    </w:lvl>
    <w:lvl w:ilvl="2">
      <w:start w:val="0"/>
      <w:numFmt w:val="bullet"/>
      <w:lvlText w:val="•"/>
      <w:lvlJc w:val="left"/>
      <w:pPr>
        <w:ind w:left="3248" w:hanging="270"/>
      </w:pPr>
      <w:rPr/>
    </w:lvl>
    <w:lvl w:ilvl="3">
      <w:start w:val="0"/>
      <w:numFmt w:val="bullet"/>
      <w:lvlText w:val="•"/>
      <w:lvlJc w:val="left"/>
      <w:pPr>
        <w:ind w:left="4372" w:hanging="270"/>
      </w:pPr>
      <w:rPr/>
    </w:lvl>
    <w:lvl w:ilvl="4">
      <w:start w:val="0"/>
      <w:numFmt w:val="bullet"/>
      <w:lvlText w:val="•"/>
      <w:lvlJc w:val="left"/>
      <w:pPr>
        <w:ind w:left="5496" w:hanging="270"/>
      </w:pPr>
      <w:rPr/>
    </w:lvl>
    <w:lvl w:ilvl="5">
      <w:start w:val="0"/>
      <w:numFmt w:val="bullet"/>
      <w:lvlText w:val="•"/>
      <w:lvlJc w:val="left"/>
      <w:pPr>
        <w:ind w:left="6620" w:hanging="270"/>
      </w:pPr>
      <w:rPr/>
    </w:lvl>
    <w:lvl w:ilvl="6">
      <w:start w:val="0"/>
      <w:numFmt w:val="bullet"/>
      <w:lvlText w:val="•"/>
      <w:lvlJc w:val="left"/>
      <w:pPr>
        <w:ind w:left="7744" w:hanging="270"/>
      </w:pPr>
      <w:rPr/>
    </w:lvl>
    <w:lvl w:ilvl="7">
      <w:start w:val="0"/>
      <w:numFmt w:val="bullet"/>
      <w:lvlText w:val="•"/>
      <w:lvlJc w:val="left"/>
      <w:pPr>
        <w:ind w:left="8868" w:hanging="270"/>
      </w:pPr>
      <w:rPr/>
    </w:lvl>
    <w:lvl w:ilvl="8">
      <w:start w:val="0"/>
      <w:numFmt w:val="bullet"/>
      <w:lvlText w:val="•"/>
      <w:lvlJc w:val="left"/>
      <w:pPr>
        <w:ind w:left="9992" w:hanging="27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Flama-Book" w:cs="Flama-Book" w:eastAsia="Flama-Book" w:hAnsi="Flama-Book"/>
        <w:sz w:val="22"/>
        <w:szCs w:val="22"/>
        <w:lang w:val="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00" w:lineRule="auto"/>
      <w:ind w:left="720"/>
    </w:pPr>
    <w:rPr>
      <w:rFonts w:ascii="Flama" w:cs="Flama" w:eastAsia="Flama" w:hAnsi="Flama"/>
      <w:b w:val="1"/>
      <w:sz w:val="16"/>
      <w:szCs w:val="1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Flama-Book" w:cs="Flama-Book" w:eastAsia="Flama-Book" w:hAnsi="Flama-Book"/>
    </w:rPr>
  </w:style>
  <w:style w:type="paragraph" w:styleId="Ttulo1">
    <w:name w:val="heading 1"/>
    <w:basedOn w:val="Normal"/>
    <w:uiPriority w:val="9"/>
    <w:qFormat w:val="1"/>
    <w:pPr>
      <w:spacing w:before="100"/>
      <w:ind w:left="720"/>
      <w:outlineLvl w:val="0"/>
    </w:pPr>
    <w:rPr>
      <w:rFonts w:ascii="Flama" w:cs="Flama" w:eastAsia="Flama" w:hAnsi="Flama"/>
      <w:b w:val="1"/>
      <w:bCs w:val="1"/>
      <w:sz w:val="16"/>
      <w:szCs w:val="1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uiPriority w:val="1"/>
    <w:qFormat w:val="1"/>
    <w:pPr>
      <w:spacing w:before="95"/>
      <w:ind w:left="1080" w:hanging="361"/>
    </w:pPr>
    <w:rPr>
      <w:sz w:val="16"/>
      <w:szCs w:val="16"/>
    </w:rPr>
  </w:style>
  <w:style w:type="paragraph" w:styleId="Prrafodelista">
    <w:name w:val="List Paragraph"/>
    <w:basedOn w:val="Normal"/>
    <w:uiPriority w:val="1"/>
    <w:qFormat w:val="1"/>
    <w:pPr>
      <w:spacing w:before="95"/>
      <w:ind w:left="1080" w:hanging="361"/>
    </w:pPr>
  </w:style>
  <w:style w:type="paragraph" w:styleId="TableParagraph" w:customStyle="1">
    <w:name w:val="Table Paragraph"/>
    <w:basedOn w:val="Normal"/>
    <w:uiPriority w:val="1"/>
    <w:qFormat w:val="1"/>
  </w:style>
  <w:style w:type="character" w:styleId="Textodelmarcadordeposicin">
    <w:name w:val="Placeholder Text"/>
    <w:basedOn w:val="Fuentedeprrafopredeter"/>
    <w:uiPriority w:val="99"/>
    <w:semiHidden w:val="1"/>
    <w:rsid w:val="00DD46EB"/>
    <w:rPr>
      <w:color w:val="808080"/>
    </w:rPr>
  </w:style>
  <w:style w:type="character" w:styleId="Hipervnculo">
    <w:name w:val="Hyperlink"/>
    <w:basedOn w:val="Fuentedeprrafopredeter"/>
    <w:uiPriority w:val="99"/>
    <w:unhideWhenUsed w:val="1"/>
    <w:rsid w:val="006F2A2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6F2A2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nfontanet@pactoglobal.org.ar" TargetMode="External"/><Relationship Id="rId10" Type="http://schemas.openxmlformats.org/officeDocument/2006/relationships/image" Target="media/image1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aliLight-regular.ttf"/><Relationship Id="rId2" Type="http://schemas.openxmlformats.org/officeDocument/2006/relationships/font" Target="fonts/MaliLight-bold.ttf"/><Relationship Id="rId3" Type="http://schemas.openxmlformats.org/officeDocument/2006/relationships/font" Target="fonts/MaliLight-italic.ttf"/><Relationship Id="rId4" Type="http://schemas.openxmlformats.org/officeDocument/2006/relationships/font" Target="fonts/Mali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xAM1T4HBrr1P7XcFaIEzE3c1Mg==">AMUW2mXwmV3Q31dnfGRZRrJG2um+Zv9zvlzE8BXL3Zh0f8XWKgQ2PqFpxB9ioWDRA/TCMTLKEjLE8HSLDeIAyPNpbHdfvnS8a4xHMPLP5EYmHCMzaV3XHOJWS91inspXamw6OYDCB4aYR3caW16plkc/LK9OrnM7Tz9kbb7iBFCDL8Gc8HKYQJg=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2022-02-21T19:21:00Z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Adobe InDesign 17.0 (Macintosh)</vt:lpwstr>
  </property>
  <property fmtid="{D5CDD505-2E9C-101B-9397-08002B2CF9AE}" pid="4" name="LastSaved">
    <vt:filetime>2022-02-21T00:00:00Z</vt:filetime>
  </property>
</Properties>
</file>